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93AF" w14:textId="77777777" w:rsidR="00555777" w:rsidRDefault="00555777" w:rsidP="00555777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 w:rsidRPr="00555777">
        <w:rPr>
          <w:b/>
          <w:bCs/>
          <w:kern w:val="36"/>
          <w:sz w:val="28"/>
          <w:szCs w:val="28"/>
        </w:rPr>
        <w:t xml:space="preserve">Письмо Министерства труда и социальной защиты РФ </w:t>
      </w:r>
    </w:p>
    <w:p w14:paraId="6E8CF131" w14:textId="5223706B" w:rsidR="00555777" w:rsidRPr="00555777" w:rsidRDefault="00555777" w:rsidP="00555777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 w:rsidRPr="00555777">
        <w:rPr>
          <w:b/>
          <w:bCs/>
          <w:kern w:val="36"/>
          <w:sz w:val="28"/>
          <w:szCs w:val="28"/>
        </w:rPr>
        <w:t>от 21 января 2020 г. N 14-1/ООГ-327</w:t>
      </w:r>
    </w:p>
    <w:p w14:paraId="300DCC34" w14:textId="5223706B" w:rsidR="00555777" w:rsidRPr="00555777" w:rsidRDefault="00555777" w:rsidP="0055577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Ваше обращение, поступившее на официальный сайт Министерства письмом от 22 декабря 2019 г. N ОГ-58868, и по компетенции сообщает.</w:t>
      </w:r>
    </w:p>
    <w:p w14:paraId="1C5FB3D8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 г. N 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14:paraId="1E832DDA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Мнение Минтруда России по вопросам, содержащимся в Вашем обращении, не является разъяснением и нормативным правовым актом.</w:t>
      </w:r>
    </w:p>
    <w:p w14:paraId="2982C981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В соответствии со статьей 153 Трудового кодекса Российской Федерации (далее - ТК РФ) работа в выходной или нерабочий праздничный день оплачивается не менее чем в двойном размере, в том числе 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14:paraId="19793461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При этом конкретные размеры,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14:paraId="59DB30E6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14:paraId="48EFC238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55777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в постановлении от 28 июня 2018 г. N 26-П (далее - Постановление N 26-П) при привлечении работников, заработная плата </w:t>
      </w:r>
      <w:r w:rsidRPr="00555777">
        <w:rPr>
          <w:sz w:val="28"/>
          <w:szCs w:val="28"/>
        </w:rPr>
        <w:lastRenderedPageBreak/>
        <w:t>которых помимо месячного оклада (должностного оклада) включает компенсационные и стимулирующие выплаты, к работе в выходной или нерабочий праздничный день сверх месячной нормы рабочего времени в оплату их труда за работу в такой день, если эта работа не компенсировалась предоставлением им другого дня отдыха, наряду с тарифной частью заработной платы, исчисленной в размере не менее двойной дневной или часовой ставки (части оклада (должностного оклада) за день или час работы), должны входить все компенсационные и стимулирующие выплаты, предусмотренные установленной для них системой оплаты труда.</w:t>
      </w:r>
    </w:p>
    <w:p w14:paraId="30FAAFF1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Согласно статье 129 Кодекса заработная плата (оплата труда работника) состоит из:</w:t>
      </w:r>
    </w:p>
    <w:p w14:paraId="1C3C82F9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вознаграждения за труд;</w:t>
      </w:r>
    </w:p>
    <w:p w14:paraId="58795CCD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компенсационных выплат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характера);</w:t>
      </w:r>
    </w:p>
    <w:p w14:paraId="42EA1637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стимулирующих выплат (доплаты и надбавки стимулирующего характера, премии и иные поощрительные выплаты).</w:t>
      </w:r>
    </w:p>
    <w:p w14:paraId="29630B7B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В соответствии с Кодексом системы оплаты труда включают в себя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премирования.</w:t>
      </w:r>
    </w:p>
    <w:p w14:paraId="57BC3CCF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В связи с этим работа, выполняемая работниками в указанные дни (время), система оплаты труда которых наряду с тарифной частью включает компенсационные и стимулирующие выплаты, должна оплачиваться в повышенном размере по сравнению с оплатой за аналогичную работу, выполняемую в обычный рабочий день.</w:t>
      </w:r>
    </w:p>
    <w:p w14:paraId="6B75A3D8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Выявленный в Постановлении N 26-П конституционно-правовой смысл части 1 статьи 153 Кодекса является общеобязательным, что исключает любое иное ее истолкование в правоприменительной практике.</w:t>
      </w:r>
    </w:p>
    <w:p w14:paraId="1B1B7CB9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С учетом изложенного, полагаем целесообразным в системах оплаты труда работников организации предусмотреть порядок повышенной оплаты труда работников, привлекаемых к работе в выходные и нерабочие праздничные дни сверх месячной нормы рабочего времени, не менее чем в двойном размере с учетом компенсационных и стимулирующих выплат.</w:t>
      </w:r>
    </w:p>
    <w:p w14:paraId="088C8460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55777">
        <w:rPr>
          <w:sz w:val="28"/>
          <w:szCs w:val="28"/>
        </w:rPr>
        <w:lastRenderedPageBreak/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(часть 4 статьи 153 ТК РФ).</w:t>
      </w:r>
    </w:p>
    <w:p w14:paraId="11BF0F13" w14:textId="77777777" w:rsidR="00555777" w:rsidRPr="00555777" w:rsidRDefault="00555777" w:rsidP="0055577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Таким образом, за месяц, в котором работник, заработная плата которого помимо месячного оклада (должностного оклада) включает компенсационные и стимулирующие выплаты, работал в выходной день или нерабочий праздничный день, нужно заплатить заработную плату полностью, а также одинарную дневную часть заработной платы (дневную часть оклада (должностного оклада) и предусмотренных в рамках конкретной системы оплаты труда компенсационных и стимулирующих выплат), а за месяц, в котором работник взял день отдыха, - заработную плату полностью, при этом работник отработает на один день меньше нормы. Это правило действует независимо от того, берет ли работник день отдыха в текущем месяце или в последующие.</w:t>
      </w:r>
    </w:p>
    <w:tbl>
      <w:tblPr>
        <w:tblW w:w="9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953"/>
      </w:tblGrid>
      <w:tr w:rsidR="00555777" w:rsidRPr="00555777" w14:paraId="7EF47C21" w14:textId="77777777" w:rsidTr="00555777">
        <w:trPr>
          <w:tblCellSpacing w:w="0" w:type="dxa"/>
        </w:trPr>
        <w:tc>
          <w:tcPr>
            <w:tcW w:w="3261" w:type="dxa"/>
            <w:shd w:val="clear" w:color="auto" w:fill="FFFFFF"/>
            <w:vAlign w:val="center"/>
            <w:hideMark/>
          </w:tcPr>
          <w:p w14:paraId="69B20838" w14:textId="77777777" w:rsidR="00555777" w:rsidRPr="00555777" w:rsidRDefault="00555777" w:rsidP="0055577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55777">
              <w:rPr>
                <w:sz w:val="28"/>
                <w:szCs w:val="28"/>
              </w:rPr>
              <w:t>Заместитель директора -</w:t>
            </w:r>
            <w:r w:rsidRPr="00555777">
              <w:rPr>
                <w:sz w:val="28"/>
                <w:szCs w:val="28"/>
              </w:rPr>
              <w:br/>
              <w:t>начальник отдела оплаты труда</w:t>
            </w:r>
            <w:r w:rsidRPr="00555777">
              <w:rPr>
                <w:sz w:val="28"/>
                <w:szCs w:val="28"/>
              </w:rPr>
              <w:br/>
              <w:t>Департамента оплаты труда, трудовых</w:t>
            </w:r>
            <w:r w:rsidRPr="00555777">
              <w:rPr>
                <w:sz w:val="28"/>
                <w:szCs w:val="28"/>
              </w:rPr>
              <w:br/>
              <w:t>отношений и социального партнерства</w:t>
            </w:r>
          </w:p>
        </w:tc>
        <w:tc>
          <w:tcPr>
            <w:tcW w:w="5953" w:type="dxa"/>
            <w:shd w:val="clear" w:color="auto" w:fill="FFFFFF"/>
            <w:vAlign w:val="center"/>
            <w:hideMark/>
          </w:tcPr>
          <w:p w14:paraId="6DF22EA6" w14:textId="77777777" w:rsidR="00555777" w:rsidRPr="00555777" w:rsidRDefault="00555777" w:rsidP="0055577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55777">
              <w:rPr>
                <w:sz w:val="28"/>
                <w:szCs w:val="28"/>
              </w:rPr>
              <w:t>А.В. Фролова</w:t>
            </w:r>
          </w:p>
        </w:tc>
      </w:tr>
    </w:tbl>
    <w:p w14:paraId="7D7DFFAE" w14:textId="77777777" w:rsidR="00661457" w:rsidRPr="00555777" w:rsidRDefault="00661457">
      <w:pPr>
        <w:rPr>
          <w:sz w:val="28"/>
          <w:szCs w:val="28"/>
        </w:rPr>
      </w:pPr>
    </w:p>
    <w:sectPr w:rsidR="00661457" w:rsidRPr="0055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96"/>
    <w:rsid w:val="00555777"/>
    <w:rsid w:val="00661457"/>
    <w:rsid w:val="006B3FED"/>
    <w:rsid w:val="00C4417E"/>
    <w:rsid w:val="00C5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D01E"/>
  <w15:chartTrackingRefBased/>
  <w15:docId w15:val="{52269BC1-420B-48EC-AFBE-6BD07728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2021-04-20T05:30:00Z</dcterms:created>
  <dcterms:modified xsi:type="dcterms:W3CDTF">2021-04-20T05:30:00Z</dcterms:modified>
</cp:coreProperties>
</file>